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B457B">
      <w:pPr>
        <w:spacing w:before="315" w:line="1980" w:lineRule="exact"/>
        <w:jc w:val="distribute"/>
        <w:outlineLvl w:val="0"/>
        <w:rPr>
          <w:lang w:eastAsia="zh-CN"/>
        </w:rPr>
      </w:pPr>
    </w:p>
    <w:p w14:paraId="272CDCC8">
      <w:pPr>
        <w:spacing w:line="560" w:lineRule="exact"/>
        <w:rPr>
          <w:rFonts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附件</w:t>
      </w:r>
    </w:p>
    <w:p w14:paraId="6FF15CA8">
      <w:pPr>
        <w:spacing w:line="560" w:lineRule="exact"/>
        <w:jc w:val="center"/>
        <w:rPr>
          <w:rFonts w:hint="eastAsia" w:ascii="方正小标宋简体" w:hAnsi="方正小标宋简体" w:eastAsia="方正小标宋简体" w:cs="方正小标宋简体"/>
          <w:bCs/>
          <w:color w:val="auto"/>
          <w:sz w:val="44"/>
          <w:szCs w:val="44"/>
          <w:lang w:eastAsia="zh-CN"/>
        </w:rPr>
      </w:pPr>
      <w:bookmarkStart w:id="0" w:name="_GoBack"/>
    </w:p>
    <w:p w14:paraId="60E76364">
      <w:pPr>
        <w:spacing w:line="560" w:lineRule="exact"/>
        <w:jc w:val="cente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关于征集第十一届“创客中国”北京市中小企业创新创业大赛暨“创客北京2026”创新创业大赛参赛项目的通知</w:t>
      </w:r>
    </w:p>
    <w:bookmarkEnd w:id="0"/>
    <w:p w14:paraId="402AFBF3">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00F98326">
      <w:pPr>
        <w:spacing w:line="560" w:lineRule="exact"/>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中小企业和创业者：</w:t>
      </w:r>
    </w:p>
    <w:p w14:paraId="2C28065A">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为深入贯彻落实党中央、国务院关于促进中小企业高质量发展决策部署，助力打造体现北京特色的现代化产业体系和实现区域经济高质量发展，根据工业和信息化部网络安全产业发展中心《关于举办第十一届“创客中国”中小企业创新创业大赛的通知》要求，北京市经济和信息化局、北京市财政局、北京市通州区人民政府共同举办第十一届“创客中国”北京市中小企业创新创业大赛暨“创客北京2026”创新创业大赛（以下简称大赛）。现面向全市中小企业和创业者征集参赛项目，有关事项通知如下：</w:t>
      </w:r>
    </w:p>
    <w:p w14:paraId="2C364C66">
      <w:pPr>
        <w:numPr>
          <w:ilvl w:val="255"/>
          <w:numId w:val="0"/>
        </w:numPr>
        <w:tabs>
          <w:tab w:val="left" w:pos="5636"/>
        </w:tabs>
        <w:spacing w:line="560" w:lineRule="exact"/>
        <w:ind w:firstLine="640" w:firstLineChars="200"/>
        <w:outlineLvl w:val="0"/>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一、大赛目的</w:t>
      </w:r>
    </w:p>
    <w:p w14:paraId="40C6345F">
      <w:pPr>
        <w:spacing w:line="560" w:lineRule="exact"/>
        <w:ind w:firstLine="632" w:firstLineChars="200"/>
        <w:outlineLvl w:val="0"/>
        <w:rPr>
          <w:rFonts w:hint="eastAsia" w:ascii="仿宋_GB2312" w:hAnsi="仿宋_GB2312" w:eastAsia="仿宋_GB2312" w:cs="仿宋_GB2312"/>
          <w:bCs/>
          <w:color w:val="auto"/>
          <w:spacing w:val="-2"/>
          <w:sz w:val="32"/>
          <w:szCs w:val="32"/>
          <w:lang w:eastAsia="zh-CN"/>
        </w:rPr>
      </w:pPr>
      <w:r>
        <w:rPr>
          <w:rFonts w:hint="eastAsia" w:ascii="仿宋" w:hAnsi="仿宋" w:eastAsia="仿宋" w:cs="仿宋"/>
          <w:bCs/>
          <w:color w:val="auto"/>
          <w:spacing w:val="-2"/>
          <w:sz w:val="32"/>
          <w:szCs w:val="32"/>
          <w:lang w:eastAsia="zh-CN"/>
        </w:rPr>
        <w:t>为深入挖掘优质创新创业项目，突出项目质量、创新成色与产业价值，打造聚焦科技创新和产业创新深度融合的高价值赛事平台。通过以赛促创、以赛促研、以赛促用，推动大中小企业融通创新，加速创新成果转化落地，为本市构建现代化产业体系、实现“十五五”良好开局注入强劲创新动能。</w:t>
      </w:r>
    </w:p>
    <w:p w14:paraId="7046B549">
      <w:pPr>
        <w:spacing w:line="560" w:lineRule="exact"/>
        <w:ind w:firstLine="640" w:firstLineChars="200"/>
        <w:outlineLvl w:val="0"/>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二、组织机构</w:t>
      </w:r>
    </w:p>
    <w:p w14:paraId="152A6FD6">
      <w:pPr>
        <w:spacing w:line="560" w:lineRule="exact"/>
        <w:ind w:firstLine="640"/>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主办单位：北京市经济和信息化局</w:t>
      </w:r>
    </w:p>
    <w:p w14:paraId="7501AA5E">
      <w:pPr>
        <w:spacing w:line="560" w:lineRule="exact"/>
        <w:ind w:firstLine="2240" w:firstLineChars="700"/>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北京市财政局</w:t>
      </w:r>
    </w:p>
    <w:p w14:paraId="58BCBB1E">
      <w:pPr>
        <w:spacing w:line="560" w:lineRule="exact"/>
        <w:ind w:firstLine="2240" w:firstLineChars="700"/>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北京市通州区人民政府</w:t>
      </w:r>
    </w:p>
    <w:p w14:paraId="66AA62F0">
      <w:pPr>
        <w:spacing w:line="560" w:lineRule="exact"/>
        <w:ind w:firstLine="640"/>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承办单位：北京市中小企业服务中心</w:t>
      </w:r>
    </w:p>
    <w:p w14:paraId="068E07E8">
      <w:pPr>
        <w:spacing w:line="560" w:lineRule="exact"/>
        <w:ind w:firstLine="2249" w:firstLineChars="703"/>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北京市中小企业公共服务平台</w:t>
      </w:r>
    </w:p>
    <w:p w14:paraId="1DDC871D">
      <w:pPr>
        <w:spacing w:line="560" w:lineRule="exact"/>
        <w:ind w:firstLine="2249" w:firstLineChars="703"/>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北京市通州区经济和信息化局</w:t>
      </w:r>
    </w:p>
    <w:p w14:paraId="74A3EA06">
      <w:pPr>
        <w:spacing w:line="560" w:lineRule="exact"/>
        <w:ind w:firstLine="2249" w:firstLineChars="703"/>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北京国融工发投资管理有限公司</w:t>
      </w:r>
    </w:p>
    <w:p w14:paraId="1704B072">
      <w:pPr>
        <w:spacing w:line="560" w:lineRule="exact"/>
        <w:ind w:firstLine="640" w:firstLineChars="200"/>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协办单位：华夏银行股份有限公司北京城市副中心分行</w:t>
      </w:r>
    </w:p>
    <w:p w14:paraId="65E95728">
      <w:pPr>
        <w:spacing w:line="560" w:lineRule="exact"/>
        <w:ind w:firstLine="2249" w:firstLineChars="703"/>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中国工商银行股份有限公司北京市分行</w:t>
      </w:r>
    </w:p>
    <w:p w14:paraId="7B82A1C8">
      <w:pPr>
        <w:spacing w:line="560" w:lineRule="exact"/>
        <w:ind w:firstLine="2249" w:firstLineChars="703"/>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中信银行股份有限公司北京分行</w:t>
      </w:r>
    </w:p>
    <w:p w14:paraId="333C7C30">
      <w:pPr>
        <w:spacing w:line="560" w:lineRule="exact"/>
        <w:ind w:firstLine="2249" w:firstLineChars="703"/>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招商银行股份有限公司北京分行</w:t>
      </w:r>
    </w:p>
    <w:p w14:paraId="0555F7DF">
      <w:pPr>
        <w:spacing w:line="560" w:lineRule="exact"/>
        <w:ind w:firstLine="2249" w:firstLineChars="703"/>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上海浦东发展银行股份有限公司北京分行</w:t>
      </w:r>
    </w:p>
    <w:p w14:paraId="3FB998CD">
      <w:pPr>
        <w:spacing w:line="560" w:lineRule="exact"/>
        <w:ind w:firstLine="2249" w:firstLineChars="703"/>
        <w:outlineLvl w:val="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北京银行股份有限公司城市副中心分行</w:t>
      </w:r>
    </w:p>
    <w:p w14:paraId="08AB21F8">
      <w:pPr>
        <w:spacing w:line="560" w:lineRule="exact"/>
        <w:ind w:firstLine="2249" w:firstLineChars="703"/>
        <w:outlineLvl w:val="0"/>
        <w:rPr>
          <w:lang w:eastAsia="zh-CN"/>
        </w:rPr>
      </w:pPr>
      <w:r>
        <w:rPr>
          <w:rFonts w:hint="eastAsia" w:ascii="仿宋" w:hAnsi="仿宋" w:eastAsia="仿宋" w:cs="仿宋"/>
          <w:color w:val="auto"/>
          <w:sz w:val="32"/>
          <w:szCs w:val="32"/>
          <w:lang w:eastAsia="zh-CN"/>
        </w:rPr>
        <w:t>中国银行股份有限公司北京通州分行</w:t>
      </w:r>
    </w:p>
    <w:p w14:paraId="723A6194">
      <w:pPr>
        <w:spacing w:line="560" w:lineRule="exact"/>
        <w:ind w:firstLine="640" w:firstLineChars="200"/>
        <w:outlineLvl w:val="0"/>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三、赛事体系设置及时间安排</w:t>
      </w:r>
    </w:p>
    <w:p w14:paraId="570E6216">
      <w:pPr>
        <w:spacing w:line="560" w:lineRule="exact"/>
        <w:ind w:firstLine="640" w:firstLineChars="20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大赛分北京区域赛事、龙头企业专项赛事。</w:t>
      </w:r>
    </w:p>
    <w:p w14:paraId="48CC9AA0">
      <w:pPr>
        <w:spacing w:line="560" w:lineRule="exact"/>
        <w:ind w:firstLine="643" w:firstLineChars="200"/>
        <w:outlineLvl w:val="0"/>
        <w:rPr>
          <w:rFonts w:ascii="楷体" w:hAnsi="楷体" w:eastAsia="楷体" w:cs="楷体"/>
          <w:b/>
          <w:color w:val="auto"/>
          <w:sz w:val="32"/>
          <w:szCs w:val="32"/>
          <w:lang w:eastAsia="zh-CN"/>
        </w:rPr>
      </w:pPr>
      <w:r>
        <w:rPr>
          <w:rFonts w:hint="eastAsia" w:ascii="楷体" w:hAnsi="楷体" w:eastAsia="楷体" w:cs="楷体"/>
          <w:b/>
          <w:color w:val="auto"/>
          <w:sz w:val="32"/>
          <w:szCs w:val="32"/>
          <w:lang w:eastAsia="zh-CN"/>
        </w:rPr>
        <w:t>（一）北京区域赛事</w:t>
      </w:r>
    </w:p>
    <w:p w14:paraId="32B3934D">
      <w:pPr>
        <w:kinsoku/>
        <w:autoSpaceDE/>
        <w:autoSpaceDN/>
        <w:adjustRightInd/>
        <w:spacing w:line="560" w:lineRule="exact"/>
        <w:ind w:firstLine="640" w:firstLineChars="200"/>
        <w:textAlignment w:val="auto"/>
        <w:outlineLvl w:val="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1.赛事流程：北京区域赛由载体平台初赛、区级复赛、市级决赛组成。载体平台初赛由未来产业育新平台、中小企业特色产业集群、专精特新服务站等服务载体主办；区级复赛由各区及北京经济技术开发区中小企业主管部门主办；市级决赛由行业决赛和总决赛构成，由大赛组委会主办。</w:t>
      </w:r>
    </w:p>
    <w:p w14:paraId="183B5CF5">
      <w:pPr>
        <w:kinsoku/>
        <w:autoSpaceDE/>
        <w:autoSpaceDN/>
        <w:adjustRightInd/>
        <w:spacing w:line="560" w:lineRule="exact"/>
        <w:ind w:firstLine="640" w:firstLineChars="200"/>
        <w:textAlignment w:val="auto"/>
        <w:outlineLvl w:val="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2.行业设置：锚定新型工业化，纵深推进制造业智能化、绿色化、融合化发展，聚焦高精尖和未来产业领域，设置20个细分赛道：通用人工智能、量子科技、具身智能机器人、具身大模型、商业航天及低空技术、超高清音视频、医药健康、集成电路、大数据、网络与信息安全、新一代信息技术与应用、工业设计、智能装备、智能网联汽车、工业互联网、绿色低碳、氢能、新型储能、新材料、科技服务及其他。</w:t>
      </w:r>
    </w:p>
    <w:p w14:paraId="0455CF60">
      <w:pPr>
        <w:kinsoku/>
        <w:autoSpaceDE/>
        <w:autoSpaceDN/>
        <w:adjustRightInd/>
        <w:spacing w:line="560" w:lineRule="exact"/>
        <w:ind w:firstLine="640" w:firstLineChars="200"/>
        <w:textAlignment w:val="auto"/>
        <w:outlineLvl w:val="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3.项目征集：鼓励企业、创客团队及OPC创业主体积极报名，其中科技和创新型中小企业、北京市专精特新企业、专精特新“小巨人”企业、重点“小巨人”企业参赛项目可直通区级复赛。通过“创赢未来”初筛项目、“创业北京”“京彩大创”获奖项目、“首都医学科技创新成果转化优促计划”入库项目直通区级复赛。获得“创赢未来”资金奖励的项目、进入“创业北京”决赛项目、进入市教委2026年“京彩大创”冠军赛的项目、“首都医学科技创新成果转化优促计划”赋能项目和潜力项目、“全国大学生科学仪器创新大赛”近两年获奖项目直通市级决赛。</w:t>
      </w:r>
    </w:p>
    <w:p w14:paraId="2C55D18F">
      <w:pPr>
        <w:kinsoku/>
        <w:autoSpaceDE/>
        <w:autoSpaceDN/>
        <w:adjustRightInd/>
        <w:spacing w:line="560" w:lineRule="exact"/>
        <w:ind w:firstLine="640" w:firstLineChars="200"/>
        <w:textAlignment w:val="auto"/>
        <w:outlineLvl w:val="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4.时间安排：4月23日启动项目招募，8月31日前完成总决赛，详见表1。</w:t>
      </w:r>
    </w:p>
    <w:p w14:paraId="673984F5">
      <w:pPr>
        <w:spacing w:line="560" w:lineRule="exact"/>
        <w:jc w:val="center"/>
        <w:outlineLvl w:val="0"/>
        <w:rPr>
          <w:rFonts w:ascii="楷体" w:hAnsi="楷体" w:eastAsia="楷体" w:cs="楷体"/>
          <w:bCs/>
          <w:color w:val="auto"/>
          <w:sz w:val="28"/>
          <w:szCs w:val="28"/>
          <w:lang w:eastAsia="zh-CN"/>
        </w:rPr>
      </w:pPr>
      <w:r>
        <w:rPr>
          <w:rFonts w:hint="eastAsia" w:ascii="楷体" w:hAnsi="楷体" w:eastAsia="楷体" w:cs="楷体"/>
          <w:bCs/>
          <w:color w:val="auto"/>
          <w:sz w:val="28"/>
          <w:szCs w:val="28"/>
          <w:lang w:eastAsia="zh-CN"/>
        </w:rPr>
        <w:t>表</w:t>
      </w:r>
      <w:r>
        <w:rPr>
          <w:rFonts w:ascii="楷体" w:hAnsi="楷体" w:eastAsia="楷体" w:cs="楷体"/>
          <w:bCs/>
          <w:color w:val="auto"/>
          <w:sz w:val="28"/>
          <w:szCs w:val="28"/>
          <w:lang w:eastAsia="zh-CN"/>
        </w:rPr>
        <w:t>1</w:t>
      </w:r>
      <w:r>
        <w:rPr>
          <w:rFonts w:hint="eastAsia" w:ascii="楷体" w:hAnsi="楷体" w:eastAsia="楷体" w:cs="楷体"/>
          <w:bCs/>
          <w:color w:val="auto"/>
          <w:sz w:val="28"/>
          <w:szCs w:val="28"/>
          <w:lang w:eastAsia="zh-CN"/>
        </w:rPr>
        <w:t xml:space="preserve"> 北京区域赛</w:t>
      </w:r>
      <w:r>
        <w:rPr>
          <w:rFonts w:ascii="楷体" w:hAnsi="楷体" w:eastAsia="楷体" w:cs="楷体"/>
          <w:bCs/>
          <w:color w:val="auto"/>
          <w:sz w:val="28"/>
          <w:szCs w:val="28"/>
          <w:lang w:eastAsia="zh-CN"/>
        </w:rPr>
        <w:t>时间安排</w:t>
      </w:r>
      <w:r>
        <w:rPr>
          <w:rFonts w:hint="eastAsia" w:ascii="楷体" w:hAnsi="楷体" w:eastAsia="楷体" w:cs="楷体"/>
          <w:bCs/>
          <w:color w:val="auto"/>
          <w:sz w:val="28"/>
          <w:szCs w:val="28"/>
          <w:lang w:eastAsia="zh-CN"/>
        </w:rPr>
        <w:t>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2356"/>
        <w:gridCol w:w="3482"/>
      </w:tblGrid>
      <w:tr w14:paraId="60E2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665" w:type="dxa"/>
            <w:vAlign w:val="center"/>
          </w:tcPr>
          <w:p w14:paraId="1409129B">
            <w:pPr>
              <w:widowControl w:val="0"/>
              <w:kinsoku/>
              <w:autoSpaceDE/>
              <w:autoSpaceDN/>
              <w:adjustRightInd/>
              <w:snapToGrid/>
              <w:spacing w:line="560" w:lineRule="exact"/>
              <w:jc w:val="center"/>
              <w:textAlignment w:val="auto"/>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时间</w:t>
            </w:r>
          </w:p>
        </w:tc>
        <w:tc>
          <w:tcPr>
            <w:tcW w:w="2356" w:type="dxa"/>
            <w:vAlign w:val="center"/>
          </w:tcPr>
          <w:p w14:paraId="7613763B">
            <w:pPr>
              <w:widowControl w:val="0"/>
              <w:kinsoku/>
              <w:autoSpaceDE/>
              <w:autoSpaceDN/>
              <w:adjustRightInd/>
              <w:snapToGrid/>
              <w:spacing w:line="560" w:lineRule="exact"/>
              <w:jc w:val="center"/>
              <w:textAlignment w:val="auto"/>
              <w:rPr>
                <w:rFonts w:hint="eastAsia" w:ascii="仿宋_GB2312" w:hAnsi="仿宋_GB2312" w:eastAsia="仿宋_GB2312" w:cs="仿宋_GB2312"/>
                <w:b/>
                <w:bCs/>
                <w:color w:val="auto"/>
                <w:lang w:eastAsia="zh-CN" w:bidi="ar"/>
              </w:rPr>
            </w:pPr>
            <w:r>
              <w:rPr>
                <w:rFonts w:hint="eastAsia" w:ascii="仿宋_GB2312" w:hAnsi="仿宋_GB2312" w:eastAsia="仿宋_GB2312" w:cs="仿宋_GB2312"/>
                <w:b/>
                <w:bCs/>
                <w:color w:val="auto"/>
                <w:lang w:eastAsia="zh-CN" w:bidi="ar"/>
              </w:rPr>
              <w:t>赛事安排</w:t>
            </w:r>
          </w:p>
        </w:tc>
        <w:tc>
          <w:tcPr>
            <w:tcW w:w="3482" w:type="dxa"/>
            <w:vAlign w:val="center"/>
          </w:tcPr>
          <w:p w14:paraId="45CB263C">
            <w:pPr>
              <w:widowControl w:val="0"/>
              <w:kinsoku/>
              <w:autoSpaceDE/>
              <w:autoSpaceDN/>
              <w:adjustRightInd/>
              <w:snapToGrid/>
              <w:spacing w:line="560" w:lineRule="exact"/>
              <w:jc w:val="center"/>
              <w:textAlignment w:val="auto"/>
              <w:rPr>
                <w:rFonts w:hint="eastAsia" w:ascii="仿宋_GB2312" w:hAnsi="仿宋_GB2312" w:eastAsia="仿宋_GB2312" w:cs="仿宋_GB2312"/>
                <w:b/>
                <w:bCs/>
                <w:color w:val="auto"/>
                <w:kern w:val="2"/>
                <w:lang w:eastAsia="zh-CN"/>
              </w:rPr>
            </w:pPr>
            <w:r>
              <w:rPr>
                <w:rFonts w:hint="eastAsia" w:ascii="仿宋_GB2312" w:hAnsi="仿宋_GB2312" w:eastAsia="仿宋_GB2312" w:cs="仿宋_GB2312"/>
                <w:b/>
                <w:bCs/>
                <w:color w:val="auto"/>
                <w:kern w:val="2"/>
                <w:lang w:eastAsia="zh-CN"/>
              </w:rPr>
              <w:t>赛事执行方</w:t>
            </w:r>
          </w:p>
        </w:tc>
      </w:tr>
      <w:tr w14:paraId="36E4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2665" w:type="dxa"/>
            <w:vAlign w:val="center"/>
          </w:tcPr>
          <w:p w14:paraId="19731642">
            <w:pPr>
              <w:widowControl w:val="0"/>
              <w:kinsoku/>
              <w:autoSpaceDE/>
              <w:autoSpaceDN/>
              <w:adjustRightInd/>
              <w:snapToGrid/>
              <w:spacing w:line="400" w:lineRule="exact"/>
              <w:jc w:val="center"/>
              <w:textAlignment w:val="auto"/>
              <w:rPr>
                <w:rFonts w:ascii="仿宋" w:hAnsi="仿宋" w:eastAsia="仿宋" w:cs="仿宋"/>
                <w:color w:val="auto"/>
              </w:rPr>
            </w:pPr>
            <w:r>
              <w:rPr>
                <w:rFonts w:hint="eastAsia" w:ascii="仿宋" w:hAnsi="仿宋" w:eastAsia="仿宋" w:cs="仿宋"/>
                <w:color w:val="auto"/>
                <w:lang w:eastAsia="zh-CN"/>
              </w:rPr>
              <w:t>4月23日—6月30日</w:t>
            </w:r>
          </w:p>
        </w:tc>
        <w:tc>
          <w:tcPr>
            <w:tcW w:w="2356" w:type="dxa"/>
            <w:vAlign w:val="center"/>
          </w:tcPr>
          <w:p w14:paraId="6A9434EA">
            <w:pPr>
              <w:widowControl w:val="0"/>
              <w:kinsoku/>
              <w:autoSpaceDE/>
              <w:autoSpaceDN/>
              <w:adjustRightInd/>
              <w:snapToGrid/>
              <w:spacing w:line="400" w:lineRule="exact"/>
              <w:ind w:firstLine="420" w:firstLineChars="200"/>
              <w:jc w:val="both"/>
              <w:textAlignment w:val="auto"/>
              <w:rPr>
                <w:rFonts w:ascii="仿宋" w:hAnsi="仿宋" w:eastAsia="仿宋" w:cs="仿宋"/>
                <w:color w:val="auto"/>
                <w:lang w:eastAsia="zh-CN" w:bidi="ar"/>
              </w:rPr>
            </w:pPr>
            <w:r>
              <w:rPr>
                <w:rFonts w:hint="eastAsia" w:ascii="仿宋" w:hAnsi="仿宋" w:eastAsia="仿宋" w:cs="仿宋"/>
                <w:color w:val="auto"/>
                <w:lang w:val="zh-CN" w:eastAsia="zh-CN"/>
              </w:rPr>
              <w:t>项目招募报名</w:t>
            </w:r>
          </w:p>
        </w:tc>
        <w:tc>
          <w:tcPr>
            <w:tcW w:w="3482" w:type="dxa"/>
            <w:vAlign w:val="center"/>
          </w:tcPr>
          <w:p w14:paraId="15516B1A">
            <w:pPr>
              <w:widowControl w:val="0"/>
              <w:kinsoku/>
              <w:autoSpaceDE/>
              <w:autoSpaceDN/>
              <w:adjustRightInd/>
              <w:snapToGrid/>
              <w:spacing w:line="400" w:lineRule="exact"/>
              <w:jc w:val="center"/>
              <w:textAlignment w:val="auto"/>
              <w:rPr>
                <w:rFonts w:ascii="仿宋" w:hAnsi="仿宋" w:eastAsia="仿宋" w:cs="仿宋"/>
                <w:color w:val="auto"/>
                <w:kern w:val="2"/>
                <w:lang w:eastAsia="zh-CN"/>
              </w:rPr>
            </w:pPr>
            <w:r>
              <w:rPr>
                <w:rFonts w:hint="eastAsia" w:ascii="仿宋" w:hAnsi="仿宋" w:eastAsia="仿宋" w:cs="仿宋"/>
                <w:color w:val="auto"/>
                <w:lang w:eastAsia="zh-CN"/>
              </w:rPr>
              <w:t>未来产业育新平台、中小企业特色产业集群、专精特新服务站等、各区中小企业主管部门、大赛秘书处</w:t>
            </w:r>
          </w:p>
        </w:tc>
      </w:tr>
      <w:tr w14:paraId="72D8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665" w:type="dxa"/>
            <w:vAlign w:val="center"/>
          </w:tcPr>
          <w:p w14:paraId="669BCE71">
            <w:pPr>
              <w:widowControl w:val="0"/>
              <w:kinsoku/>
              <w:autoSpaceDE/>
              <w:autoSpaceDN/>
              <w:adjustRightInd/>
              <w:snapToGrid/>
              <w:spacing w:line="400" w:lineRule="exact"/>
              <w:jc w:val="center"/>
              <w:textAlignment w:val="auto"/>
              <w:rPr>
                <w:rFonts w:ascii="仿宋" w:hAnsi="仿宋" w:eastAsia="仿宋" w:cs="仿宋"/>
                <w:color w:val="auto"/>
              </w:rPr>
            </w:pPr>
            <w:r>
              <w:rPr>
                <w:rFonts w:hint="eastAsia" w:ascii="仿宋" w:hAnsi="仿宋" w:eastAsia="仿宋" w:cs="仿宋"/>
                <w:color w:val="auto"/>
                <w:lang w:eastAsia="zh-CN"/>
              </w:rPr>
              <w:t>7月1日—7月15日</w:t>
            </w:r>
          </w:p>
        </w:tc>
        <w:tc>
          <w:tcPr>
            <w:tcW w:w="2356" w:type="dxa"/>
            <w:vAlign w:val="center"/>
          </w:tcPr>
          <w:p w14:paraId="218B9D4E">
            <w:pPr>
              <w:widowControl w:val="0"/>
              <w:kinsoku/>
              <w:autoSpaceDE/>
              <w:autoSpaceDN/>
              <w:adjustRightInd/>
              <w:snapToGrid/>
              <w:spacing w:line="400" w:lineRule="exact"/>
              <w:ind w:firstLine="420" w:firstLineChars="200"/>
              <w:jc w:val="both"/>
              <w:textAlignment w:val="auto"/>
              <w:rPr>
                <w:rFonts w:ascii="仿宋" w:hAnsi="仿宋" w:eastAsia="仿宋" w:cs="仿宋"/>
                <w:color w:val="auto"/>
                <w:lang w:eastAsia="zh-CN" w:bidi="ar"/>
              </w:rPr>
            </w:pPr>
            <w:r>
              <w:rPr>
                <w:rFonts w:hint="eastAsia" w:ascii="仿宋" w:hAnsi="仿宋" w:eastAsia="仿宋" w:cs="仿宋"/>
                <w:color w:val="auto"/>
                <w:lang w:val="zh-CN" w:eastAsia="zh-CN"/>
              </w:rPr>
              <w:t>载体平台初赛</w:t>
            </w:r>
          </w:p>
        </w:tc>
        <w:tc>
          <w:tcPr>
            <w:tcW w:w="3482" w:type="dxa"/>
            <w:vAlign w:val="center"/>
          </w:tcPr>
          <w:p w14:paraId="76658A14">
            <w:pPr>
              <w:widowControl w:val="0"/>
              <w:kinsoku/>
              <w:autoSpaceDE/>
              <w:autoSpaceDN/>
              <w:adjustRightInd/>
              <w:snapToGrid/>
              <w:spacing w:line="400" w:lineRule="exact"/>
              <w:jc w:val="center"/>
              <w:textAlignment w:val="auto"/>
              <w:rPr>
                <w:rFonts w:ascii="仿宋" w:hAnsi="仿宋" w:eastAsia="仿宋" w:cs="仿宋"/>
                <w:color w:val="auto"/>
                <w:kern w:val="2"/>
                <w:lang w:eastAsia="zh-CN"/>
              </w:rPr>
            </w:pPr>
            <w:r>
              <w:rPr>
                <w:rFonts w:hint="eastAsia" w:ascii="仿宋" w:hAnsi="仿宋" w:eastAsia="仿宋" w:cs="仿宋"/>
                <w:color w:val="auto"/>
                <w:lang w:val="zh-CN" w:eastAsia="zh-CN"/>
              </w:rPr>
              <w:t>各市级未来产业育新平台、中小企业特色产业集群、专精特新服务站等服务载体</w:t>
            </w:r>
          </w:p>
        </w:tc>
      </w:tr>
      <w:tr w14:paraId="22FE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65" w:type="dxa"/>
            <w:vAlign w:val="center"/>
          </w:tcPr>
          <w:p w14:paraId="155BC301">
            <w:pPr>
              <w:widowControl w:val="0"/>
              <w:kinsoku/>
              <w:autoSpaceDE/>
              <w:autoSpaceDN/>
              <w:adjustRightInd/>
              <w:snapToGrid/>
              <w:spacing w:line="400" w:lineRule="exact"/>
              <w:jc w:val="center"/>
              <w:textAlignment w:val="auto"/>
              <w:rPr>
                <w:rFonts w:ascii="仿宋" w:hAnsi="仿宋" w:eastAsia="仿宋" w:cs="仿宋"/>
                <w:color w:val="auto"/>
              </w:rPr>
            </w:pPr>
            <w:r>
              <w:rPr>
                <w:rFonts w:hint="eastAsia" w:ascii="仿宋" w:hAnsi="仿宋" w:eastAsia="仿宋" w:cs="仿宋"/>
                <w:color w:val="auto"/>
                <w:lang w:eastAsia="zh-CN"/>
              </w:rPr>
              <w:t>7月16日—8月5日</w:t>
            </w:r>
          </w:p>
        </w:tc>
        <w:tc>
          <w:tcPr>
            <w:tcW w:w="2356" w:type="dxa"/>
            <w:vAlign w:val="center"/>
          </w:tcPr>
          <w:p w14:paraId="68E70CCD">
            <w:pPr>
              <w:widowControl w:val="0"/>
              <w:kinsoku/>
              <w:autoSpaceDE/>
              <w:autoSpaceDN/>
              <w:adjustRightInd/>
              <w:snapToGrid/>
              <w:spacing w:line="400" w:lineRule="exact"/>
              <w:ind w:firstLine="420" w:firstLineChars="200"/>
              <w:jc w:val="both"/>
              <w:textAlignment w:val="auto"/>
              <w:rPr>
                <w:rFonts w:ascii="仿宋" w:hAnsi="仿宋" w:eastAsia="仿宋" w:cs="仿宋"/>
                <w:color w:val="auto"/>
                <w:lang w:eastAsia="zh-CN" w:bidi="ar"/>
              </w:rPr>
            </w:pPr>
            <w:r>
              <w:rPr>
                <w:rFonts w:hint="eastAsia" w:ascii="仿宋" w:hAnsi="仿宋" w:eastAsia="仿宋" w:cs="仿宋"/>
                <w:color w:val="auto"/>
                <w:lang w:eastAsia="zh-CN"/>
              </w:rPr>
              <w:t>区级</w:t>
            </w:r>
            <w:r>
              <w:rPr>
                <w:rFonts w:hint="eastAsia" w:ascii="仿宋" w:hAnsi="仿宋" w:eastAsia="仿宋" w:cs="仿宋"/>
                <w:color w:val="auto"/>
                <w:lang w:val="zh-CN" w:eastAsia="zh-CN"/>
              </w:rPr>
              <w:t>复赛</w:t>
            </w:r>
          </w:p>
        </w:tc>
        <w:tc>
          <w:tcPr>
            <w:tcW w:w="3482" w:type="dxa"/>
            <w:vAlign w:val="center"/>
          </w:tcPr>
          <w:p w14:paraId="5B541AA9">
            <w:pPr>
              <w:widowControl w:val="0"/>
              <w:kinsoku/>
              <w:autoSpaceDE/>
              <w:autoSpaceDN/>
              <w:adjustRightInd/>
              <w:snapToGrid/>
              <w:spacing w:line="400" w:lineRule="exact"/>
              <w:jc w:val="center"/>
              <w:textAlignment w:val="auto"/>
              <w:rPr>
                <w:rFonts w:ascii="仿宋" w:hAnsi="仿宋" w:eastAsia="仿宋" w:cs="仿宋"/>
                <w:color w:val="auto"/>
                <w:kern w:val="2"/>
                <w:lang w:eastAsia="zh-CN"/>
              </w:rPr>
            </w:pPr>
            <w:r>
              <w:rPr>
                <w:rFonts w:hint="eastAsia" w:ascii="仿宋" w:hAnsi="仿宋" w:eastAsia="仿宋" w:cs="仿宋"/>
                <w:color w:val="auto"/>
                <w:lang w:val="zh-CN" w:eastAsia="zh-CN"/>
              </w:rPr>
              <w:t>各区中小</w:t>
            </w:r>
            <w:r>
              <w:rPr>
                <w:rFonts w:hint="eastAsia" w:ascii="仿宋" w:hAnsi="仿宋" w:eastAsia="仿宋" w:cs="仿宋"/>
                <w:color w:val="auto"/>
                <w:lang w:eastAsia="zh-CN"/>
              </w:rPr>
              <w:t>企业</w:t>
            </w:r>
            <w:r>
              <w:rPr>
                <w:rFonts w:hint="eastAsia" w:ascii="仿宋" w:hAnsi="仿宋" w:eastAsia="仿宋" w:cs="仿宋"/>
                <w:color w:val="auto"/>
                <w:lang w:val="zh-CN" w:eastAsia="zh-CN"/>
              </w:rPr>
              <w:t>主管部门</w:t>
            </w:r>
          </w:p>
        </w:tc>
      </w:tr>
      <w:tr w14:paraId="409D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65" w:type="dxa"/>
            <w:vAlign w:val="center"/>
          </w:tcPr>
          <w:p w14:paraId="2CE1A5D1">
            <w:pPr>
              <w:widowControl w:val="0"/>
              <w:kinsoku/>
              <w:autoSpaceDE/>
              <w:autoSpaceDN/>
              <w:adjustRightInd/>
              <w:snapToGrid/>
              <w:spacing w:line="400" w:lineRule="exact"/>
              <w:jc w:val="center"/>
              <w:textAlignment w:val="auto"/>
              <w:rPr>
                <w:rFonts w:ascii="仿宋" w:hAnsi="仿宋" w:eastAsia="仿宋" w:cs="仿宋"/>
                <w:color w:val="auto"/>
                <w:lang w:eastAsia="zh-CN" w:bidi="ar"/>
              </w:rPr>
            </w:pPr>
            <w:r>
              <w:rPr>
                <w:rFonts w:hint="eastAsia" w:ascii="仿宋" w:hAnsi="仿宋" w:eastAsia="仿宋" w:cs="仿宋"/>
                <w:color w:val="auto"/>
                <w:lang w:eastAsia="zh-CN"/>
              </w:rPr>
              <w:t>8月6日—8月31日</w:t>
            </w:r>
          </w:p>
        </w:tc>
        <w:tc>
          <w:tcPr>
            <w:tcW w:w="2356" w:type="dxa"/>
            <w:vAlign w:val="center"/>
          </w:tcPr>
          <w:p w14:paraId="3D137EE6">
            <w:pPr>
              <w:widowControl w:val="0"/>
              <w:kinsoku/>
              <w:autoSpaceDE/>
              <w:autoSpaceDN/>
              <w:adjustRightInd/>
              <w:snapToGrid/>
              <w:spacing w:line="400" w:lineRule="exact"/>
              <w:jc w:val="center"/>
              <w:textAlignment w:val="auto"/>
              <w:rPr>
                <w:rFonts w:ascii="仿宋" w:hAnsi="仿宋" w:eastAsia="仿宋" w:cs="仿宋"/>
                <w:color w:val="auto"/>
                <w:lang w:eastAsia="zh-CN" w:bidi="ar"/>
              </w:rPr>
            </w:pPr>
            <w:r>
              <w:rPr>
                <w:rFonts w:hint="eastAsia" w:ascii="仿宋" w:hAnsi="仿宋" w:eastAsia="仿宋" w:cs="仿宋"/>
                <w:color w:val="auto"/>
                <w:lang w:eastAsia="zh-CN"/>
              </w:rPr>
              <w:t>市级行业决赛及总</w:t>
            </w:r>
            <w:r>
              <w:rPr>
                <w:rFonts w:hint="eastAsia" w:ascii="仿宋" w:hAnsi="仿宋" w:eastAsia="仿宋" w:cs="仿宋"/>
                <w:color w:val="auto"/>
                <w:lang w:val="zh-CN" w:eastAsia="zh-CN"/>
              </w:rPr>
              <w:t>决赛</w:t>
            </w:r>
          </w:p>
        </w:tc>
        <w:tc>
          <w:tcPr>
            <w:tcW w:w="3482" w:type="dxa"/>
            <w:vAlign w:val="center"/>
          </w:tcPr>
          <w:p w14:paraId="273FC530">
            <w:pPr>
              <w:widowControl w:val="0"/>
              <w:kinsoku/>
              <w:autoSpaceDE/>
              <w:autoSpaceDN/>
              <w:adjustRightInd/>
              <w:snapToGrid/>
              <w:spacing w:line="400" w:lineRule="exact"/>
              <w:jc w:val="center"/>
              <w:textAlignment w:val="auto"/>
              <w:rPr>
                <w:rFonts w:ascii="仿宋" w:hAnsi="仿宋" w:eastAsia="仿宋" w:cs="仿宋"/>
                <w:color w:val="auto"/>
                <w:lang w:eastAsia="zh-CN" w:bidi="ar"/>
              </w:rPr>
            </w:pPr>
            <w:r>
              <w:rPr>
                <w:rFonts w:hint="eastAsia" w:ascii="仿宋" w:hAnsi="仿宋" w:eastAsia="仿宋" w:cs="仿宋"/>
                <w:color w:val="auto"/>
                <w:lang w:val="zh-CN" w:eastAsia="zh-CN"/>
              </w:rPr>
              <w:t>大赛秘书处</w:t>
            </w:r>
          </w:p>
        </w:tc>
      </w:tr>
    </w:tbl>
    <w:p w14:paraId="6FB9AE26">
      <w:pPr>
        <w:pStyle w:val="3"/>
      </w:pPr>
    </w:p>
    <w:p w14:paraId="6358CFEE">
      <w:pPr>
        <w:spacing w:line="560" w:lineRule="exact"/>
        <w:outlineLvl w:val="0"/>
        <w:rPr>
          <w:rFonts w:ascii="楷体" w:hAnsi="楷体" w:eastAsia="楷体" w:cs="楷体"/>
          <w:bCs/>
          <w:color w:val="auto"/>
          <w:sz w:val="32"/>
          <w:szCs w:val="32"/>
        </w:rPr>
      </w:pPr>
      <w:r>
        <w:rPr>
          <w:rFonts w:ascii="楷体" w:hAnsi="楷体" w:eastAsia="楷体" w:cs="楷体"/>
          <w:bCs/>
          <w:color w:val="auto"/>
          <w:sz w:val="32"/>
          <w:szCs w:val="32"/>
        </w:rPr>
        <w:t xml:space="preserve">    </w:t>
      </w:r>
      <w:r>
        <w:rPr>
          <w:rFonts w:hint="eastAsia" w:ascii="楷体" w:hAnsi="楷体" w:eastAsia="楷体" w:cs="楷体"/>
          <w:bCs/>
          <w:color w:val="auto"/>
          <w:sz w:val="32"/>
          <w:szCs w:val="32"/>
        </w:rPr>
        <w:t>（二）龙头企业专项赛</w:t>
      </w:r>
    </w:p>
    <w:p w14:paraId="2FC5F4B6">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创客北京2026”龙头企业专项赛是由大企业发起的定制赛事，以行业龙头企业“张榜”、中小企业“揭榜”的形式，推动大企业向中小企业开放资源、共享能力，构建大中小企业协同创新、资源共享、融合发展的产业生态。专项赛介绍详见报名页面及各专项赛报名通知。</w:t>
      </w:r>
    </w:p>
    <w:p w14:paraId="7D1790A7">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1.赛事流程：龙头企业专项赛事分初赛、决赛两个阶段，均由各赛道龙头企业分别组织实施。</w:t>
      </w:r>
    </w:p>
    <w:p w14:paraId="385587A5">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2.项目征集：报名参加龙头企业专项赛的项目，自动纳入北京区域赛参赛范围。同一个项目可报名多个龙头企业专项赛。</w:t>
      </w:r>
    </w:p>
    <w:p w14:paraId="6E2E44A2">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3.时间安排：4月23日启动项目招募，8月31日前完成总决赛，详见表2。</w:t>
      </w:r>
    </w:p>
    <w:p w14:paraId="6F48642E">
      <w:pPr>
        <w:kinsoku/>
        <w:autoSpaceDE/>
        <w:autoSpaceDN/>
        <w:adjustRightInd/>
        <w:spacing w:line="560" w:lineRule="exact"/>
        <w:jc w:val="center"/>
        <w:textAlignment w:val="auto"/>
        <w:outlineLvl w:val="0"/>
        <w:rPr>
          <w:rFonts w:ascii="楷体" w:hAnsi="楷体" w:eastAsia="楷体" w:cs="楷体"/>
          <w:bCs/>
          <w:color w:val="auto"/>
          <w:sz w:val="28"/>
          <w:szCs w:val="28"/>
          <w:lang w:eastAsia="zh-CN"/>
        </w:rPr>
      </w:pPr>
      <w:r>
        <w:rPr>
          <w:rFonts w:hint="eastAsia" w:ascii="楷体" w:hAnsi="楷体" w:eastAsia="楷体" w:cs="楷体"/>
          <w:bCs/>
          <w:color w:val="auto"/>
          <w:sz w:val="28"/>
          <w:szCs w:val="28"/>
          <w:lang w:eastAsia="zh-CN"/>
        </w:rPr>
        <w:t>表</w:t>
      </w:r>
      <w:r>
        <w:rPr>
          <w:rFonts w:ascii="楷体" w:hAnsi="楷体" w:eastAsia="楷体" w:cs="楷体"/>
          <w:bCs/>
          <w:color w:val="auto"/>
          <w:sz w:val="28"/>
          <w:szCs w:val="28"/>
          <w:lang w:eastAsia="zh-CN"/>
        </w:rPr>
        <w:t xml:space="preserve">2 </w:t>
      </w:r>
      <w:r>
        <w:rPr>
          <w:rFonts w:hint="eastAsia" w:ascii="楷体" w:hAnsi="楷体" w:eastAsia="楷体" w:cs="楷体"/>
          <w:bCs/>
          <w:color w:val="auto"/>
          <w:sz w:val="28"/>
          <w:szCs w:val="28"/>
          <w:lang w:eastAsia="zh-CN"/>
        </w:rPr>
        <w:t>龙头企业专项赛时间安排表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2284"/>
        <w:gridCol w:w="3514"/>
      </w:tblGrid>
      <w:tr w14:paraId="0D06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vAlign w:val="center"/>
          </w:tcPr>
          <w:p w14:paraId="2CC1C46E">
            <w:pPr>
              <w:spacing w:line="560" w:lineRule="exact"/>
              <w:jc w:val="center"/>
              <w:textAlignment w:val="center"/>
              <w:rPr>
                <w:rFonts w:hint="eastAsia" w:ascii="仿宋_GB2312" w:hAnsi="仿宋_GB2312" w:eastAsia="仿宋_GB2312" w:cs="仿宋_GB2312"/>
                <w:b/>
                <w:bCs/>
                <w:color w:val="auto"/>
                <w:lang w:val="zh-CN" w:eastAsia="zh-CN" w:bidi="ar"/>
              </w:rPr>
            </w:pPr>
            <w:r>
              <w:rPr>
                <w:rFonts w:hint="eastAsia" w:ascii="仿宋_GB2312" w:hAnsi="仿宋_GB2312" w:eastAsia="仿宋_GB2312" w:cs="仿宋_GB2312"/>
                <w:b/>
                <w:bCs/>
                <w:color w:val="auto"/>
                <w:lang w:val="zh-CN" w:eastAsia="zh-CN" w:bidi="ar"/>
              </w:rPr>
              <w:t>时  间</w:t>
            </w:r>
          </w:p>
        </w:tc>
        <w:tc>
          <w:tcPr>
            <w:tcW w:w="2284" w:type="dxa"/>
            <w:vAlign w:val="center"/>
          </w:tcPr>
          <w:p w14:paraId="290DB85A">
            <w:pPr>
              <w:spacing w:line="560" w:lineRule="exact"/>
              <w:jc w:val="center"/>
              <w:textAlignment w:val="center"/>
              <w:rPr>
                <w:rFonts w:hint="eastAsia" w:ascii="仿宋_GB2312" w:hAnsi="仿宋_GB2312" w:eastAsia="仿宋_GB2312" w:cs="仿宋_GB2312"/>
                <w:b/>
                <w:bCs/>
                <w:color w:val="auto"/>
                <w:lang w:val="zh-CN" w:eastAsia="zh-CN" w:bidi="ar"/>
              </w:rPr>
            </w:pPr>
            <w:r>
              <w:rPr>
                <w:rFonts w:hint="eastAsia" w:ascii="仿宋_GB2312" w:hAnsi="仿宋_GB2312" w:eastAsia="仿宋_GB2312" w:cs="仿宋_GB2312"/>
                <w:b/>
                <w:bCs/>
                <w:color w:val="auto"/>
                <w:lang w:val="zh-CN" w:eastAsia="zh-CN" w:bidi="ar"/>
              </w:rPr>
              <w:t>赛事安排</w:t>
            </w:r>
          </w:p>
        </w:tc>
        <w:tc>
          <w:tcPr>
            <w:tcW w:w="3514" w:type="dxa"/>
            <w:vAlign w:val="center"/>
          </w:tcPr>
          <w:p w14:paraId="34C1C236">
            <w:pPr>
              <w:spacing w:line="560" w:lineRule="exact"/>
              <w:jc w:val="center"/>
              <w:textAlignment w:val="center"/>
              <w:rPr>
                <w:rFonts w:hint="eastAsia" w:ascii="仿宋_GB2312" w:hAnsi="仿宋_GB2312" w:eastAsia="仿宋_GB2312" w:cs="仿宋_GB2312"/>
                <w:b/>
                <w:bCs/>
                <w:color w:val="auto"/>
                <w:lang w:eastAsia="zh-CN" w:bidi="ar"/>
              </w:rPr>
            </w:pPr>
            <w:r>
              <w:rPr>
                <w:rFonts w:hint="eastAsia" w:ascii="仿宋_GB2312" w:hAnsi="仿宋_GB2312" w:eastAsia="仿宋_GB2312" w:cs="仿宋_GB2312"/>
                <w:b/>
                <w:bCs/>
                <w:color w:val="auto"/>
                <w:lang w:val="zh-CN" w:eastAsia="zh-CN" w:bidi="ar"/>
              </w:rPr>
              <w:t>赛事执行组织方</w:t>
            </w:r>
          </w:p>
        </w:tc>
      </w:tr>
      <w:tr w14:paraId="05D7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vAlign w:val="bottom"/>
          </w:tcPr>
          <w:p w14:paraId="27331AEC">
            <w:pPr>
              <w:spacing w:line="560" w:lineRule="exact"/>
              <w:jc w:val="center"/>
              <w:textAlignment w:val="center"/>
              <w:rPr>
                <w:rFonts w:ascii="仿宋" w:hAnsi="仿宋" w:eastAsia="仿宋" w:cs="仿宋"/>
                <w:color w:val="auto"/>
                <w:lang w:eastAsia="zh-CN" w:bidi="ar"/>
              </w:rPr>
            </w:pPr>
            <w:r>
              <w:rPr>
                <w:rFonts w:hint="eastAsia" w:ascii="仿宋" w:hAnsi="仿宋" w:eastAsia="仿宋" w:cs="仿宋"/>
                <w:color w:val="auto"/>
                <w:lang w:eastAsia="zh-CN" w:bidi="ar"/>
              </w:rPr>
              <w:t>4月23日—6月30日</w:t>
            </w:r>
          </w:p>
        </w:tc>
        <w:tc>
          <w:tcPr>
            <w:tcW w:w="2284" w:type="dxa"/>
            <w:vAlign w:val="bottom"/>
          </w:tcPr>
          <w:p w14:paraId="24A2D2D5">
            <w:pPr>
              <w:spacing w:line="560" w:lineRule="exact"/>
              <w:jc w:val="center"/>
              <w:textAlignment w:val="center"/>
              <w:rPr>
                <w:rFonts w:ascii="仿宋" w:hAnsi="仿宋" w:eastAsia="仿宋" w:cs="仿宋"/>
                <w:color w:val="auto"/>
                <w:lang w:eastAsia="zh-CN" w:bidi="ar"/>
              </w:rPr>
            </w:pPr>
            <w:r>
              <w:rPr>
                <w:rFonts w:hint="eastAsia" w:ascii="仿宋" w:hAnsi="仿宋" w:eastAsia="仿宋" w:cs="仿宋"/>
                <w:color w:val="auto"/>
                <w:lang w:eastAsia="zh-CN" w:bidi="ar"/>
              </w:rPr>
              <w:t>项目招募报名</w:t>
            </w:r>
          </w:p>
        </w:tc>
        <w:tc>
          <w:tcPr>
            <w:tcW w:w="3514" w:type="dxa"/>
            <w:vAlign w:val="bottom"/>
          </w:tcPr>
          <w:p w14:paraId="41589B22">
            <w:pPr>
              <w:spacing w:line="560" w:lineRule="exact"/>
              <w:jc w:val="center"/>
              <w:textAlignment w:val="center"/>
              <w:rPr>
                <w:rFonts w:ascii="仿宋" w:hAnsi="仿宋" w:eastAsia="仿宋" w:cs="仿宋"/>
                <w:color w:val="auto"/>
                <w:lang w:eastAsia="zh-CN" w:bidi="ar"/>
              </w:rPr>
            </w:pPr>
            <w:r>
              <w:rPr>
                <w:rFonts w:hint="eastAsia" w:ascii="仿宋" w:hAnsi="仿宋" w:eastAsia="仿宋" w:cs="仿宋"/>
                <w:color w:val="auto"/>
                <w:lang w:eastAsia="zh-CN" w:bidi="ar"/>
              </w:rPr>
              <w:t>龙头企业、大赛秘书处</w:t>
            </w:r>
          </w:p>
        </w:tc>
      </w:tr>
      <w:tr w14:paraId="0DF1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vAlign w:val="bottom"/>
          </w:tcPr>
          <w:p w14:paraId="23582159">
            <w:pPr>
              <w:spacing w:line="560" w:lineRule="exact"/>
              <w:jc w:val="center"/>
              <w:textAlignment w:val="center"/>
              <w:rPr>
                <w:rFonts w:ascii="仿宋" w:hAnsi="仿宋" w:eastAsia="仿宋" w:cs="仿宋"/>
                <w:color w:val="auto"/>
                <w:lang w:eastAsia="zh-CN" w:bidi="ar"/>
              </w:rPr>
            </w:pPr>
            <w:r>
              <w:rPr>
                <w:rFonts w:hint="eastAsia" w:ascii="仿宋" w:hAnsi="仿宋" w:eastAsia="仿宋" w:cs="仿宋"/>
                <w:color w:val="auto"/>
                <w:lang w:eastAsia="zh-CN" w:bidi="ar"/>
              </w:rPr>
              <w:t>7月1日—7月31日</w:t>
            </w:r>
          </w:p>
        </w:tc>
        <w:tc>
          <w:tcPr>
            <w:tcW w:w="2284" w:type="dxa"/>
            <w:vAlign w:val="bottom"/>
          </w:tcPr>
          <w:p w14:paraId="4ACF52EB">
            <w:pPr>
              <w:spacing w:line="560" w:lineRule="exact"/>
              <w:jc w:val="center"/>
              <w:textAlignment w:val="center"/>
              <w:rPr>
                <w:rFonts w:ascii="仿宋" w:hAnsi="仿宋" w:eastAsia="仿宋" w:cs="仿宋"/>
                <w:color w:val="auto"/>
                <w:lang w:val="zh-CN" w:eastAsia="zh-CN" w:bidi="ar"/>
              </w:rPr>
            </w:pPr>
            <w:r>
              <w:rPr>
                <w:rFonts w:hint="eastAsia" w:ascii="仿宋" w:hAnsi="仿宋" w:eastAsia="仿宋" w:cs="仿宋"/>
                <w:color w:val="auto"/>
                <w:lang w:eastAsia="zh-CN" w:bidi="ar"/>
              </w:rPr>
              <w:t>初赛</w:t>
            </w:r>
          </w:p>
        </w:tc>
        <w:tc>
          <w:tcPr>
            <w:tcW w:w="3514" w:type="dxa"/>
            <w:vAlign w:val="bottom"/>
          </w:tcPr>
          <w:p w14:paraId="59588EBD">
            <w:pPr>
              <w:spacing w:line="560" w:lineRule="exact"/>
              <w:jc w:val="center"/>
              <w:textAlignment w:val="center"/>
              <w:rPr>
                <w:rFonts w:ascii="仿宋" w:hAnsi="仿宋" w:eastAsia="仿宋" w:cs="仿宋"/>
                <w:color w:val="auto"/>
                <w:lang w:eastAsia="zh-CN" w:bidi="ar"/>
              </w:rPr>
            </w:pPr>
            <w:r>
              <w:rPr>
                <w:rFonts w:hint="eastAsia" w:ascii="仿宋" w:hAnsi="仿宋" w:eastAsia="仿宋" w:cs="仿宋"/>
                <w:color w:val="auto"/>
                <w:lang w:eastAsia="zh-CN" w:bidi="ar"/>
              </w:rPr>
              <w:t>龙头企业、大赛秘书处</w:t>
            </w:r>
          </w:p>
        </w:tc>
      </w:tr>
      <w:tr w14:paraId="61CE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vAlign w:val="bottom"/>
          </w:tcPr>
          <w:p w14:paraId="1D35ACF4">
            <w:pPr>
              <w:spacing w:line="560" w:lineRule="exact"/>
              <w:jc w:val="center"/>
              <w:textAlignment w:val="center"/>
              <w:rPr>
                <w:rFonts w:ascii="仿宋" w:hAnsi="仿宋" w:eastAsia="仿宋" w:cs="仿宋"/>
                <w:color w:val="auto"/>
                <w:lang w:val="zh-CN" w:eastAsia="zh-CN" w:bidi="ar"/>
              </w:rPr>
            </w:pPr>
            <w:r>
              <w:rPr>
                <w:rFonts w:hint="eastAsia" w:ascii="仿宋" w:hAnsi="仿宋" w:eastAsia="仿宋" w:cs="仿宋"/>
                <w:color w:val="auto"/>
                <w:lang w:eastAsia="zh-CN" w:bidi="ar"/>
              </w:rPr>
              <w:t>8月1日—8月31日</w:t>
            </w:r>
          </w:p>
        </w:tc>
        <w:tc>
          <w:tcPr>
            <w:tcW w:w="2284" w:type="dxa"/>
            <w:vAlign w:val="bottom"/>
          </w:tcPr>
          <w:p w14:paraId="0D9E40BD">
            <w:pPr>
              <w:spacing w:line="560" w:lineRule="exact"/>
              <w:jc w:val="center"/>
              <w:textAlignment w:val="center"/>
              <w:rPr>
                <w:rFonts w:ascii="仿宋" w:hAnsi="仿宋" w:eastAsia="仿宋" w:cs="仿宋"/>
                <w:color w:val="auto"/>
                <w:lang w:eastAsia="zh-CN" w:bidi="ar"/>
              </w:rPr>
            </w:pPr>
            <w:r>
              <w:rPr>
                <w:rFonts w:hint="eastAsia" w:ascii="仿宋" w:hAnsi="仿宋" w:eastAsia="仿宋" w:cs="仿宋"/>
                <w:color w:val="auto"/>
                <w:lang w:eastAsia="zh-CN" w:bidi="ar"/>
              </w:rPr>
              <w:t>决赛</w:t>
            </w:r>
          </w:p>
        </w:tc>
        <w:tc>
          <w:tcPr>
            <w:tcW w:w="3514" w:type="dxa"/>
            <w:vAlign w:val="center"/>
          </w:tcPr>
          <w:p w14:paraId="604F6B24">
            <w:pPr>
              <w:spacing w:line="560" w:lineRule="exact"/>
              <w:jc w:val="center"/>
              <w:textAlignment w:val="center"/>
              <w:rPr>
                <w:rFonts w:ascii="仿宋" w:hAnsi="仿宋" w:eastAsia="仿宋" w:cs="仿宋"/>
                <w:color w:val="auto"/>
                <w:lang w:eastAsia="zh-CN" w:bidi="ar"/>
              </w:rPr>
            </w:pPr>
            <w:r>
              <w:rPr>
                <w:rFonts w:hint="eastAsia" w:ascii="仿宋" w:hAnsi="仿宋" w:eastAsia="仿宋" w:cs="仿宋"/>
                <w:color w:val="auto"/>
                <w:lang w:eastAsia="zh-CN" w:bidi="ar"/>
              </w:rPr>
              <w:t>龙头企业、</w:t>
            </w:r>
            <w:r>
              <w:rPr>
                <w:rFonts w:hint="eastAsia" w:ascii="仿宋" w:hAnsi="仿宋" w:eastAsia="仿宋" w:cs="仿宋"/>
                <w:color w:val="auto"/>
                <w:lang w:val="zh-CN" w:eastAsia="zh-CN" w:bidi="ar"/>
              </w:rPr>
              <w:t>大赛秘书处</w:t>
            </w:r>
          </w:p>
        </w:tc>
      </w:tr>
    </w:tbl>
    <w:p w14:paraId="6CB27848">
      <w:pPr>
        <w:snapToGrid/>
        <w:spacing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lang w:eastAsia="zh-CN"/>
        </w:rPr>
        <w:t>注：各龙头企业专项赛项目征集通知另行发布。</w:t>
      </w:r>
    </w:p>
    <w:p w14:paraId="20B0F731">
      <w:pPr>
        <w:spacing w:line="560" w:lineRule="exact"/>
        <w:ind w:firstLine="627" w:firstLineChars="196"/>
        <w:outlineLvl w:val="0"/>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四、参赛条件</w:t>
      </w:r>
    </w:p>
    <w:p w14:paraId="43A3FDE7">
      <w:pPr>
        <w:spacing w:line="560" w:lineRule="exact"/>
        <w:ind w:firstLine="640" w:firstLineChars="200"/>
        <w:rPr>
          <w:rFonts w:ascii="楷体" w:hAnsi="楷体" w:eastAsia="楷体" w:cs="楷体"/>
          <w:bCs/>
          <w:color w:val="auto"/>
          <w:sz w:val="32"/>
          <w:szCs w:val="32"/>
          <w:lang w:eastAsia="zh-CN"/>
        </w:rPr>
      </w:pPr>
      <w:r>
        <w:rPr>
          <w:rFonts w:hint="eastAsia" w:ascii="楷体" w:hAnsi="楷体" w:eastAsia="楷体" w:cs="楷体"/>
          <w:bCs/>
          <w:color w:val="auto"/>
          <w:sz w:val="32"/>
          <w:szCs w:val="32"/>
          <w:lang w:eastAsia="zh-CN"/>
        </w:rPr>
        <w:t>（一）企业组参赛条件</w:t>
      </w:r>
    </w:p>
    <w:p w14:paraId="649AEA98">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1.在中国境内注册，符合《中小企业划型标准规定》的中小微企业；</w:t>
      </w:r>
    </w:p>
    <w:p w14:paraId="0ADC7ACB">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2.参赛项目已进入市场，具有良好发展潜力；</w:t>
      </w:r>
    </w:p>
    <w:p w14:paraId="609ED51B">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3.拥有自主知识产权且无产权纠纷，参赛项目知识产权须隶属于报名企业；</w:t>
      </w:r>
    </w:p>
    <w:p w14:paraId="6B568386">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 w:hAnsi="仿宋" w:eastAsia="仿宋" w:cs="仿宋"/>
          <w:bCs/>
          <w:color w:val="auto"/>
          <w:sz w:val="32"/>
          <w:szCs w:val="32"/>
          <w:lang w:eastAsia="zh-CN"/>
        </w:rPr>
        <w:t>4.企业无严重失信记录。</w:t>
      </w:r>
    </w:p>
    <w:p w14:paraId="785E855C">
      <w:pPr>
        <w:spacing w:line="560" w:lineRule="exact"/>
        <w:ind w:firstLine="640" w:firstLineChars="200"/>
        <w:rPr>
          <w:rFonts w:ascii="楷体" w:hAnsi="楷体" w:eastAsia="楷体" w:cs="楷体"/>
          <w:bCs/>
          <w:color w:val="auto"/>
          <w:sz w:val="32"/>
          <w:szCs w:val="32"/>
          <w:lang w:eastAsia="zh-CN"/>
        </w:rPr>
      </w:pPr>
      <w:r>
        <w:rPr>
          <w:rFonts w:hint="eastAsia" w:ascii="楷体" w:hAnsi="楷体" w:eastAsia="楷体" w:cs="楷体"/>
          <w:bCs/>
          <w:color w:val="auto"/>
          <w:sz w:val="32"/>
          <w:szCs w:val="32"/>
          <w:lang w:eastAsia="zh-CN"/>
        </w:rPr>
        <w:t>（二）创业组参赛条件</w:t>
      </w:r>
    </w:p>
    <w:p w14:paraId="61C5F34E">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1.包括初创企业、创客团队及OPC创业主体。</w:t>
      </w:r>
    </w:p>
    <w:p w14:paraId="27C9DF48">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（1）初创企业：注册时间不满2年的中小微企业（工商注册日期在2024年1月1日（含）之后注册）。</w:t>
      </w:r>
    </w:p>
    <w:p w14:paraId="3E2B3595">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（2）创客团队：遵纪守法的创业团队、个人、高校、科研院所团队，同一人员不得作为多个团队核心成员参赛。其中获奖证书中体现团队核心成员数量原则上不超过7人。</w:t>
      </w:r>
    </w:p>
    <w:p w14:paraId="076F0D66">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（3）OPC创业主体：依法登记注册的一人有限责任公司、个体工商户等单人创业主体，符合行业赛道要求即可参赛。</w:t>
      </w:r>
    </w:p>
    <w:p w14:paraId="05FBB846">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2.参赛项目的创意、产品、技术及相关知识产权归属初创企业或创客团队核心成员，与其他单位或个人无知识产权纠纷；</w:t>
      </w:r>
    </w:p>
    <w:p w14:paraId="0D2E2557">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 w:hAnsi="仿宋" w:eastAsia="仿宋" w:cs="仿宋"/>
          <w:bCs/>
          <w:color w:val="auto"/>
          <w:sz w:val="32"/>
          <w:szCs w:val="32"/>
          <w:lang w:eastAsia="zh-CN"/>
        </w:rPr>
        <w:t>3.存在严重失信记录的参赛主体不得参赛。</w:t>
      </w:r>
    </w:p>
    <w:p w14:paraId="3DC44458">
      <w:pPr>
        <w:spacing w:line="560" w:lineRule="exact"/>
        <w:ind w:firstLine="640" w:firstLineChars="200"/>
        <w:rPr>
          <w:rFonts w:ascii="楷体" w:hAnsi="楷体" w:eastAsia="楷体" w:cs="楷体"/>
          <w:bCs/>
          <w:color w:val="auto"/>
          <w:sz w:val="32"/>
          <w:szCs w:val="32"/>
          <w:lang w:eastAsia="zh-CN"/>
        </w:rPr>
      </w:pPr>
      <w:r>
        <w:rPr>
          <w:rFonts w:hint="eastAsia" w:ascii="楷体" w:hAnsi="楷体" w:eastAsia="楷体" w:cs="楷体"/>
          <w:bCs/>
          <w:color w:val="auto"/>
          <w:sz w:val="32"/>
          <w:szCs w:val="32"/>
          <w:lang w:eastAsia="zh-CN"/>
        </w:rPr>
        <w:t>（三）其他要求</w:t>
      </w:r>
    </w:p>
    <w:p w14:paraId="42160ABE">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报名参加“创客北京2026”的外地企业（团队、OPC）的同一项目或相似项目不得同时申请第十一届“创客中国”大赛体系内其他省、市的区域赛。近三年入围全国企业组500强或创业组100强的项目不得参赛。</w:t>
      </w:r>
    </w:p>
    <w:p w14:paraId="7234035D">
      <w:pPr>
        <w:spacing w:line="560" w:lineRule="exact"/>
        <w:ind w:firstLine="627" w:firstLineChars="196"/>
        <w:outlineLvl w:val="0"/>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五、注册报名流程</w:t>
      </w:r>
    </w:p>
    <w:p w14:paraId="4198F69D">
      <w:pPr>
        <w:spacing w:line="560" w:lineRule="exact"/>
        <w:ind w:firstLine="627" w:firstLineChars="196"/>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参赛者通过网络进行注册报名。</w:t>
      </w:r>
    </w:p>
    <w:p w14:paraId="7EFF249B">
      <w:pPr>
        <w:spacing w:line="560" w:lineRule="exact"/>
        <w:ind w:firstLine="627" w:firstLineChars="196"/>
        <w:rPr>
          <w:rFonts w:ascii="仿宋" w:hAnsi="仿宋" w:eastAsia="仿宋" w:cs="仿宋"/>
          <w:bCs/>
          <w:color w:val="auto"/>
          <w:sz w:val="32"/>
          <w:szCs w:val="32"/>
        </w:rPr>
      </w:pPr>
      <w:r>
        <w:rPr>
          <w:rFonts w:hint="eastAsia" w:ascii="仿宋" w:hAnsi="仿宋" w:eastAsia="仿宋" w:cs="仿宋"/>
          <w:bCs/>
          <w:color w:val="auto"/>
          <w:sz w:val="32"/>
          <w:szCs w:val="32"/>
        </w:rPr>
        <w:t>1.进入北京市中小企业公共服务平台官网（www.smebj.cn）。</w:t>
      </w:r>
    </w:p>
    <w:p w14:paraId="1A23427F">
      <w:pPr>
        <w:spacing w:line="560" w:lineRule="exact"/>
        <w:ind w:firstLine="627" w:firstLineChars="196"/>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2.点击首页“创客北京2026”栏目，进入“创客北京2026”报名页面，“大赛分区域赛和专项赛两类赛事。</w:t>
      </w:r>
    </w:p>
    <w:p w14:paraId="57183100">
      <w:pPr>
        <w:spacing w:line="560" w:lineRule="exact"/>
        <w:ind w:firstLine="627" w:firstLineChars="196"/>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3.“创客北京2026”区域赛项目分为创业组（含OPC）和企业组，项目根据不同组别点击符合自身情况的“报名”按钮，进入登录页面，开始注册报名。</w:t>
      </w:r>
    </w:p>
    <w:p w14:paraId="5CB2E556">
      <w:pPr>
        <w:spacing w:line="560" w:lineRule="exact"/>
        <w:ind w:firstLine="627" w:firstLineChars="196"/>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4.“创客北京2026”龙头企业专项赛是由大企业发起的定制赛事。大企业向中小企业开放资源、共享能力，赋能中小企业，营造大中小企业融通发展产业生态。专项赛介绍详见报名页面及各专项赛报名通知。</w:t>
      </w:r>
    </w:p>
    <w:p w14:paraId="25A61EAE">
      <w:pPr>
        <w:spacing w:line="560" w:lineRule="exact"/>
        <w:ind w:firstLine="627" w:firstLineChars="196"/>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5.首次注册用户，需要点击“注册”，并根据提示填写注册信息；注册后系统自动登录，用户完善信息，在通过实名认证后，点击发布项目，填写项目信息并保存。</w:t>
      </w:r>
    </w:p>
    <w:p w14:paraId="6DE6F417">
      <w:pPr>
        <w:spacing w:line="560" w:lineRule="exact"/>
        <w:ind w:firstLine="627" w:firstLineChars="196"/>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6.已经注册用户，直接登录“用户中心”维护企业注册信息，发布或更新参赛信息。未在大赛官网上注册和上传参赛信息的用户无法参加大赛。</w:t>
      </w:r>
    </w:p>
    <w:p w14:paraId="6F66FE24">
      <w:pPr>
        <w:spacing w:line="560" w:lineRule="exact"/>
        <w:ind w:firstLine="640" w:firstLineChars="200"/>
        <w:outlineLvl w:val="0"/>
        <w:rPr>
          <w:rFonts w:ascii="黑体" w:hAnsi="黑体" w:eastAsia="黑体" w:cs="黑体"/>
          <w:color w:val="auto"/>
          <w:sz w:val="32"/>
          <w:szCs w:val="32"/>
          <w:lang w:val="zh-CN" w:eastAsia="zh-CN"/>
        </w:rPr>
      </w:pPr>
      <w:r>
        <w:rPr>
          <w:rFonts w:hint="eastAsia" w:ascii="黑体" w:hAnsi="黑体" w:eastAsia="黑体" w:cs="黑体"/>
          <w:color w:val="auto"/>
          <w:sz w:val="32"/>
          <w:szCs w:val="32"/>
          <w:lang w:eastAsia="zh-CN"/>
        </w:rPr>
        <w:t>六、奖项设置</w:t>
      </w:r>
    </w:p>
    <w:p w14:paraId="363E428E">
      <w:pPr>
        <w:spacing w:line="560" w:lineRule="exact"/>
        <w:ind w:firstLine="640" w:firstLineChars="200"/>
        <w:rPr>
          <w:rFonts w:ascii="楷体" w:hAnsi="楷体" w:eastAsia="楷体" w:cs="楷体"/>
          <w:bCs/>
          <w:color w:val="auto"/>
          <w:sz w:val="32"/>
          <w:szCs w:val="32"/>
          <w:lang w:eastAsia="zh-CN"/>
        </w:rPr>
      </w:pPr>
      <w:r>
        <w:rPr>
          <w:rFonts w:hint="eastAsia" w:ascii="楷体" w:hAnsi="楷体" w:eastAsia="楷体" w:cs="楷体"/>
          <w:bCs/>
          <w:color w:val="auto"/>
          <w:sz w:val="32"/>
          <w:szCs w:val="32"/>
          <w:lang w:eastAsia="zh-CN"/>
        </w:rPr>
        <w:t>（一）北京区域赛事</w:t>
      </w:r>
    </w:p>
    <w:p w14:paraId="3C3DA07E">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1.TOP150颁发证书；特等奖、一等奖、二等奖、三等奖颁发奖金、证书；</w:t>
      </w:r>
    </w:p>
    <w:p w14:paraId="664D17B7">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2.行业奖：20个赛道中各赛道前10名颁发证书。</w:t>
      </w:r>
    </w:p>
    <w:p w14:paraId="4652807B">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3.优秀项目有资格被推荐至全国“创客中国”总决赛；</w:t>
      </w:r>
    </w:p>
    <w:p w14:paraId="79587132">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4.往年获得过“创客北京”大赛奖金的相同或相似项目如参加本年度大赛，将不再给予资金支持</w:t>
      </w:r>
      <w:r>
        <w:rPr>
          <w:rFonts w:hint="eastAsia" w:ascii="仿宋" w:hAnsi="仿宋" w:eastAsia="仿宋" w:cs="仿宋"/>
          <w:bCs/>
          <w:color w:val="auto"/>
          <w:sz w:val="32"/>
          <w:szCs w:val="32"/>
          <w:lang w:val="zh-CN" w:eastAsia="zh-CN"/>
        </w:rPr>
        <w:t>。</w:t>
      </w:r>
      <w:r>
        <w:rPr>
          <w:rFonts w:hint="eastAsia" w:ascii="仿宋" w:hAnsi="仿宋" w:eastAsia="仿宋" w:cs="仿宋"/>
          <w:bCs/>
          <w:color w:val="auto"/>
          <w:sz w:val="32"/>
          <w:szCs w:val="32"/>
          <w:lang w:eastAsia="zh-CN"/>
        </w:rPr>
        <w:t xml:space="preserve"> </w:t>
      </w:r>
    </w:p>
    <w:p w14:paraId="642CE6A5">
      <w:pPr>
        <w:spacing w:line="560" w:lineRule="exact"/>
        <w:ind w:firstLine="640" w:firstLineChars="200"/>
        <w:rPr>
          <w:rFonts w:ascii="楷体" w:hAnsi="楷体" w:eastAsia="楷体" w:cs="楷体"/>
          <w:bCs/>
          <w:color w:val="auto"/>
          <w:sz w:val="32"/>
          <w:szCs w:val="32"/>
          <w:lang w:val="zh-CN" w:eastAsia="zh-CN"/>
        </w:rPr>
      </w:pPr>
      <w:r>
        <w:rPr>
          <w:rFonts w:hint="eastAsia" w:ascii="楷体" w:hAnsi="楷体" w:eastAsia="楷体" w:cs="楷体"/>
          <w:bCs/>
          <w:color w:val="auto"/>
          <w:sz w:val="32"/>
          <w:szCs w:val="32"/>
          <w:lang w:eastAsia="zh-CN"/>
        </w:rPr>
        <w:t>（二）龙头企业赛事</w:t>
      </w:r>
    </w:p>
    <w:p w14:paraId="3B744F36">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1.优胜奖颁发证书；</w:t>
      </w:r>
    </w:p>
    <w:p w14:paraId="18FCB5AD">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 w:hAnsi="仿宋" w:eastAsia="仿宋" w:cs="仿宋"/>
          <w:bCs/>
          <w:color w:val="auto"/>
          <w:sz w:val="32"/>
          <w:szCs w:val="32"/>
          <w:lang w:eastAsia="zh-CN"/>
        </w:rPr>
        <w:t>2.一等奖、二等奖、三等奖颁发奖金、证书，获奖项目可优先与命题单位开展合作对接。</w:t>
      </w:r>
    </w:p>
    <w:p w14:paraId="10D75B27">
      <w:pPr>
        <w:spacing w:line="560" w:lineRule="exact"/>
        <w:ind w:firstLine="640" w:firstLineChars="200"/>
        <w:outlineLvl w:val="0"/>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七、扶持政策</w:t>
      </w:r>
    </w:p>
    <w:p w14:paraId="766640E6">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 w:hAnsi="仿宋" w:eastAsia="仿宋" w:cs="仿宋"/>
          <w:bCs/>
          <w:color w:val="auto"/>
          <w:sz w:val="32"/>
          <w:szCs w:val="32"/>
          <w:lang w:eastAsia="zh-CN"/>
        </w:rPr>
        <w:t>大赛将整合政策、资本、技术、人才、市场等资源，为优胜项目提供“一揽子”精准赋能服务，推动项目“赛有所成、赛有所获”。</w:t>
      </w:r>
    </w:p>
    <w:p w14:paraId="48BC2F47">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楷体" w:hAnsi="楷体" w:eastAsia="楷体" w:cs="楷体"/>
          <w:bCs/>
          <w:color w:val="auto"/>
          <w:sz w:val="32"/>
          <w:szCs w:val="32"/>
          <w:lang w:eastAsia="zh-CN"/>
        </w:rPr>
        <w:t>（一）“创赢未来”成长计划直通推荐</w:t>
      </w:r>
    </w:p>
    <w:p w14:paraId="115A7BCC">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获奖项目企业若为未来产业领域早期种子、天使轮、A轮等早期阶段的潜力企业以及创新团队，可直通推荐至2026年“创赢未来”成长计划。</w:t>
      </w:r>
    </w:p>
    <w:p w14:paraId="78FB2916">
      <w:pPr>
        <w:spacing w:line="560" w:lineRule="exact"/>
        <w:ind w:firstLine="640" w:firstLineChars="200"/>
        <w:rPr>
          <w:rFonts w:ascii="楷体" w:hAnsi="楷体" w:eastAsia="楷体" w:cs="楷体"/>
          <w:bCs/>
          <w:color w:val="auto"/>
          <w:sz w:val="32"/>
          <w:szCs w:val="32"/>
          <w:lang w:eastAsia="zh-CN"/>
        </w:rPr>
      </w:pPr>
      <w:r>
        <w:rPr>
          <w:rFonts w:hint="eastAsia" w:ascii="楷体" w:hAnsi="楷体" w:eastAsia="楷体" w:cs="楷体"/>
          <w:bCs/>
          <w:color w:val="auto"/>
          <w:sz w:val="32"/>
          <w:szCs w:val="32"/>
          <w:lang w:eastAsia="zh-CN"/>
        </w:rPr>
        <w:t>（二）多元化金融支持</w:t>
      </w:r>
    </w:p>
    <w:p w14:paraId="3CF07B6A">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 w:hAnsi="仿宋" w:eastAsia="仿宋" w:cs="仿宋"/>
          <w:bCs/>
          <w:color w:val="auto"/>
          <w:sz w:val="32"/>
          <w:szCs w:val="32"/>
          <w:lang w:eastAsia="zh-CN"/>
        </w:rPr>
        <w:t>联合市、区政府引导基金、合作金融机构，为获奖企业提供“投贷联动”专属服务包，包括优先股权投资对接、优惠利率信贷支持等。合作金融机构为参赛项目提供最高3000万元的优惠授信支持；推荐优秀获奖项目优先参与“一月一链”融资及产业链对接路演等活动。</w:t>
      </w:r>
    </w:p>
    <w:p w14:paraId="1E596746">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楷体" w:hAnsi="楷体" w:eastAsia="楷体" w:cs="楷体"/>
          <w:bCs/>
          <w:color w:val="auto"/>
          <w:sz w:val="32"/>
          <w:szCs w:val="32"/>
          <w:lang w:eastAsia="zh-CN"/>
        </w:rPr>
        <w:t>（三）产业资源深度对接</w:t>
      </w:r>
    </w:p>
    <w:p w14:paraId="6EF8EA2F">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 w:hAnsi="仿宋" w:eastAsia="仿宋" w:cs="仿宋"/>
          <w:bCs/>
          <w:color w:val="auto"/>
          <w:sz w:val="32"/>
          <w:szCs w:val="32"/>
          <w:lang w:eastAsia="zh-CN"/>
        </w:rPr>
        <w:t>市总决赛获得奖项的企业组及创业组符合条件的企业核心创始人可邀请参加“北京市专精特新企业家赋能特训营”，获得战略、资本、管理等全方位辅导。帮助企业获取创业扶持政策和创业孵化服务，支持项目落地入园。对接各高校院所科技成果转化平台，提供检验检测、技术转移、解决方案等技术服务，加快促进创新链与产业链“双向融合”。外地企业（团队）参赛获奖并落地北京的，将提供落地对接服务。</w:t>
      </w:r>
    </w:p>
    <w:p w14:paraId="1D447329">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楷体" w:hAnsi="楷体" w:eastAsia="楷体" w:cs="楷体"/>
          <w:bCs/>
          <w:color w:val="auto"/>
          <w:sz w:val="32"/>
          <w:szCs w:val="32"/>
          <w:lang w:eastAsia="zh-CN"/>
        </w:rPr>
        <w:t>（四）OPC专属服务包</w:t>
      </w:r>
    </w:p>
    <w:p w14:paraId="70017DA5">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鼓励OPC报名参赛，获奖OPC所属项目可获得专属OPC服务包：优先对接专项信用贷、普惠金融产品；提供优惠孵化工位、共享办公空间、会议场地支持；配备创业导师一对一辅导，提供商业模式打磨、政策申报、合规财税、运营管理等专项培训。</w:t>
      </w:r>
    </w:p>
    <w:p w14:paraId="0900A00E">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楷体" w:hAnsi="楷体" w:eastAsia="楷体" w:cs="楷体"/>
          <w:bCs/>
          <w:color w:val="auto"/>
          <w:sz w:val="32"/>
          <w:szCs w:val="32"/>
          <w:lang w:eastAsia="zh-CN"/>
        </w:rPr>
        <w:t>（五）全域创新生态融入</w:t>
      </w:r>
    </w:p>
    <w:p w14:paraId="47FB0AAB">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获奖项目将有机会纳入市经济和信息化局重点项目培育库（“3个100”市重点工程项目、创新型产业集群和制造业高质量发展专项办2026年重点项目），并在“人才引进专项”方面给予倾斜。获奖项目将获得在北京市中小企业公共服务平台、各类产业创新峰会上的长期展示与推介机会。同时有机会参加全国性及国际化展览展示活动。同步通过北京电视台、北京市中小企业公共服务平台（微信公众号、视频号、抖音、微博、今日头条和直播室等）、北京通企服版App、北京市经济和信息化局公众号及媒体资源，对参赛项目和对接成果进行展览展示、宣传报道和服务推介。</w:t>
      </w:r>
    </w:p>
    <w:p w14:paraId="0E0E69F6">
      <w:pPr>
        <w:tabs>
          <w:tab w:val="left" w:pos="7533"/>
        </w:tabs>
        <w:rPr>
          <w:lang w:eastAsia="zh-CN"/>
        </w:rPr>
      </w:pPr>
      <w:r>
        <w:rPr>
          <w:rFonts w:hint="eastAsia"/>
          <w:lang w:eastAsia="zh-CN"/>
        </w:rPr>
        <w:tab/>
      </w:r>
    </w:p>
    <w:sectPr>
      <w:pgSz w:w="11900" w:h="16840"/>
      <w:pgMar w:top="2098" w:right="1474" w:bottom="1984"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79E06F-EC7D-4E36-AF32-9A88DB625D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E799535-9931-462F-BF2E-A4B17922F6CA}"/>
  </w:font>
  <w:font w:name="方正大标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BF7449F2-4329-41FF-8C6B-272562FD1E8E}"/>
  </w:font>
  <w:font w:name="楷体">
    <w:panose1 w:val="02010609060101010101"/>
    <w:charset w:val="86"/>
    <w:family w:val="modern"/>
    <w:pitch w:val="default"/>
    <w:sig w:usb0="800002BF" w:usb1="38CF7CFA" w:usb2="00000016" w:usb3="00000000" w:csb0="00040001" w:csb1="00000000"/>
    <w:embedRegular r:id="rId4" w:fontKey="{8C2997D3-F00D-41EE-A1FA-2791E0EE6EEA}"/>
  </w:font>
  <w:font w:name="仿宋_GB2312">
    <w:altName w:val="仿宋"/>
    <w:panose1 w:val="00000000000000000000"/>
    <w:charset w:val="86"/>
    <w:family w:val="modern"/>
    <w:pitch w:val="default"/>
    <w:sig w:usb0="00000000" w:usb1="00000000" w:usb2="00000000" w:usb3="00000000" w:csb0="00040000" w:csb1="00000000"/>
    <w:embedRegular r:id="rId5" w:fontKey="{AC610CAA-6286-4845-B809-466F22B73612}"/>
  </w:font>
  <w:font w:name="仿宋-简">
    <w:altName w:val="仿宋"/>
    <w:panose1 w:val="02010609060101010101"/>
    <w:charset w:val="86"/>
    <w:family w:val="auto"/>
    <w:pitch w:val="default"/>
    <w:sig w:usb0="00000000" w:usb1="00000000"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7B"/>
    <w:rsid w:val="00033515"/>
    <w:rsid w:val="00125937"/>
    <w:rsid w:val="002E487C"/>
    <w:rsid w:val="005721A4"/>
    <w:rsid w:val="0071235B"/>
    <w:rsid w:val="00754F0F"/>
    <w:rsid w:val="00AA51E0"/>
    <w:rsid w:val="00AC7A01"/>
    <w:rsid w:val="00B40F69"/>
    <w:rsid w:val="00B428C5"/>
    <w:rsid w:val="00C74BE8"/>
    <w:rsid w:val="00CB1F7B"/>
    <w:rsid w:val="00CD354B"/>
    <w:rsid w:val="00F04061"/>
    <w:rsid w:val="00FA06E6"/>
    <w:rsid w:val="1F3F0264"/>
    <w:rsid w:val="277B3EEC"/>
    <w:rsid w:val="39AE7167"/>
    <w:rsid w:val="3FB7B05F"/>
    <w:rsid w:val="3FDD4E2F"/>
    <w:rsid w:val="3FFDD8A1"/>
    <w:rsid w:val="4D1E1ED0"/>
    <w:rsid w:val="4EFD1DEA"/>
    <w:rsid w:val="5A7BA9E6"/>
    <w:rsid w:val="5DEBBE98"/>
    <w:rsid w:val="5E7F2920"/>
    <w:rsid w:val="5F5F6020"/>
    <w:rsid w:val="6F8EACBF"/>
    <w:rsid w:val="6FB74BE8"/>
    <w:rsid w:val="77FD5056"/>
    <w:rsid w:val="77FFA8DC"/>
    <w:rsid w:val="7AEF718E"/>
    <w:rsid w:val="7AF9F092"/>
    <w:rsid w:val="7B67D945"/>
    <w:rsid w:val="7C5FCAE3"/>
    <w:rsid w:val="7CFDC9CA"/>
    <w:rsid w:val="7DADFD0B"/>
    <w:rsid w:val="7EFF9644"/>
    <w:rsid w:val="7F7FE216"/>
    <w:rsid w:val="7FAB027B"/>
    <w:rsid w:val="7FBEA683"/>
    <w:rsid w:val="7FFA469E"/>
    <w:rsid w:val="9EDF67B5"/>
    <w:rsid w:val="9F6FFC5E"/>
    <w:rsid w:val="ABFF2521"/>
    <w:rsid w:val="B65FF30C"/>
    <w:rsid w:val="BBDFE3F8"/>
    <w:rsid w:val="BBE734A6"/>
    <w:rsid w:val="BEFFD8CA"/>
    <w:rsid w:val="BFF75338"/>
    <w:rsid w:val="BFFDD613"/>
    <w:rsid w:val="BFFF2641"/>
    <w:rsid w:val="CC7A3144"/>
    <w:rsid w:val="CDEDB3F5"/>
    <w:rsid w:val="CEEC3B4F"/>
    <w:rsid w:val="D6BBE46C"/>
    <w:rsid w:val="DBFDF0FE"/>
    <w:rsid w:val="DEB12205"/>
    <w:rsid w:val="DFCB9155"/>
    <w:rsid w:val="DFD13995"/>
    <w:rsid w:val="DFEB7DAF"/>
    <w:rsid w:val="DFFDB538"/>
    <w:rsid w:val="DFFF3B18"/>
    <w:rsid w:val="E57FE25A"/>
    <w:rsid w:val="E7D5D8B2"/>
    <w:rsid w:val="EB733616"/>
    <w:rsid w:val="EB7FEEE0"/>
    <w:rsid w:val="EFFDA18B"/>
    <w:rsid w:val="F2D7DF92"/>
    <w:rsid w:val="F559987C"/>
    <w:rsid w:val="F643E08A"/>
    <w:rsid w:val="F697C412"/>
    <w:rsid w:val="F6FD9650"/>
    <w:rsid w:val="F7BE6B79"/>
    <w:rsid w:val="FBBFFFEF"/>
    <w:rsid w:val="FBFD8EB3"/>
    <w:rsid w:val="FDCFA657"/>
    <w:rsid w:val="FDFC8691"/>
    <w:rsid w:val="FDFD2FD9"/>
    <w:rsid w:val="FEEB2EC5"/>
    <w:rsid w:val="FEFF6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style>
  <w:style w:type="paragraph" w:styleId="3">
    <w:name w:val="Body Text"/>
    <w:basedOn w:val="1"/>
    <w:qFormat/>
    <w:uiPriority w:val="0"/>
    <w:pPr>
      <w:ind w:firstLine="640"/>
    </w:pPr>
    <w:rPr>
      <w:sz w:val="20"/>
    </w:rPr>
  </w:style>
  <w:style w:type="paragraph" w:styleId="4">
    <w:name w:val="footer"/>
    <w:basedOn w:val="1"/>
    <w:link w:val="15"/>
    <w:qFormat/>
    <w:uiPriority w:val="0"/>
    <w:pPr>
      <w:tabs>
        <w:tab w:val="center" w:pos="4153"/>
        <w:tab w:val="right" w:pos="8306"/>
      </w:tabs>
    </w:pPr>
    <w:rPr>
      <w:sz w:val="18"/>
      <w:szCs w:val="18"/>
    </w:rPr>
  </w:style>
  <w:style w:type="paragraph" w:styleId="5">
    <w:name w:val="header"/>
    <w:basedOn w:val="1"/>
    <w:link w:val="14"/>
    <w:qFormat/>
    <w:uiPriority w:val="0"/>
    <w:pPr>
      <w:tabs>
        <w:tab w:val="center" w:pos="4153"/>
        <w:tab w:val="right" w:pos="8306"/>
      </w:tabs>
      <w:jc w:val="center"/>
    </w:pPr>
    <w:rPr>
      <w:sz w:val="18"/>
      <w:szCs w:val="18"/>
    </w:rPr>
  </w:style>
  <w:style w:type="paragraph" w:styleId="6">
    <w:name w:val="annotation subject"/>
    <w:basedOn w:val="2"/>
    <w:next w:val="2"/>
    <w:link w:val="18"/>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32"/>
      <w:szCs w:val="32"/>
    </w:rPr>
  </w:style>
  <w:style w:type="character" w:customStyle="1" w:styleId="14">
    <w:name w:val="页眉 字符"/>
    <w:basedOn w:val="9"/>
    <w:link w:val="5"/>
    <w:qFormat/>
    <w:uiPriority w:val="0"/>
    <w:rPr>
      <w:rFonts w:ascii="Arial" w:hAnsi="Arial" w:eastAsia="Arial" w:cs="Arial"/>
      <w:snapToGrid w:val="0"/>
      <w:color w:val="000000"/>
      <w:sz w:val="18"/>
      <w:szCs w:val="18"/>
      <w:lang w:eastAsia="en-US"/>
    </w:rPr>
  </w:style>
  <w:style w:type="character" w:customStyle="1" w:styleId="15">
    <w:name w:val="页脚 字符"/>
    <w:basedOn w:val="9"/>
    <w:link w:val="4"/>
    <w:qFormat/>
    <w:uiPriority w:val="0"/>
    <w:rPr>
      <w:rFonts w:ascii="Arial" w:hAnsi="Arial" w:eastAsia="Arial" w:cs="Arial"/>
      <w:snapToGrid w:val="0"/>
      <w:color w:val="000000"/>
      <w:sz w:val="18"/>
      <w:szCs w:val="18"/>
      <w:lang w:eastAsia="en-US"/>
    </w:rPr>
  </w:style>
  <w:style w:type="paragraph" w:customStyle="1" w:styleId="16">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7">
    <w:name w:val="批注文字 字符"/>
    <w:basedOn w:val="9"/>
    <w:link w:val="2"/>
    <w:qFormat/>
    <w:uiPriority w:val="0"/>
    <w:rPr>
      <w:rFonts w:ascii="Arial" w:hAnsi="Arial" w:eastAsia="Arial" w:cs="Arial"/>
      <w:snapToGrid w:val="0"/>
      <w:color w:val="000000"/>
      <w:sz w:val="21"/>
      <w:szCs w:val="21"/>
      <w:lang w:eastAsia="en-US"/>
    </w:rPr>
  </w:style>
  <w:style w:type="character" w:customStyle="1" w:styleId="18">
    <w:name w:val="批注主题 字符"/>
    <w:basedOn w:val="17"/>
    <w:link w:val="6"/>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4526</Words>
  <Characters>4733</Characters>
  <Lines>34</Lines>
  <Paragraphs>9</Paragraphs>
  <TotalTime>1</TotalTime>
  <ScaleCrop>false</ScaleCrop>
  <LinksUpToDate>false</LinksUpToDate>
  <CharactersWithSpaces>4751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2026-05-23T21:55:00Z</dcterms:created>
  <dc:creator>Data</dc:creator>
  <cp:lastModifiedBy>刘</cp:lastModifiedBy>
  <dcterms:modified xsi:type="dcterms:W3CDTF">2026-05-26T08:52:30Z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2026-04-14T10:26:58Z</vt:filetime>
  </property>
  <property fmtid="{D5CDD505-2E9C-101B-9397-08002B2CF9AE}" pid="4" name="UsrData">
    <vt:lpwstr>69dda5ef5b4fbf001f3f163awl</vt:lpwstr>
  </property>
  <property fmtid="{D5CDD505-2E9C-101B-9397-08002B2CF9AE}" pid="5" name="KSOProductBuildVer">
    <vt:lpwstr>2052-12.1.0.26375</vt:lpwstr>
  </property>
  <property fmtid="{D5CDD505-2E9C-101B-9397-08002B2CF9AE}" pid="6" name="ICV">
    <vt:lpwstr>3D1520E333CD4748A77F998F35B31A6F_13</vt:lpwstr>
  </property>
  <property fmtid="{D5CDD505-2E9C-101B-9397-08002B2CF9AE}" pid="7" name="KSOTemplateDocerSaveRecord">
    <vt:lpwstr>eyJoZGlkIjoiZmRmMjVlOTA4MjliZmIzODFkMzI3OGU2M2EwNDM1YWEiLCJ1c2VySWQiOiIxNDEyMDQ2MDgzIn0=</vt:lpwstr>
  </property>
</Properties>
</file>